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6C0D">
      <w:pPr>
        <w:pStyle w:val="a4"/>
        <w:jc w:val="center"/>
      </w:pPr>
    </w:p>
    <w:p w:rsidR="00000000" w:rsidRDefault="002D6C0D">
      <w:pPr>
        <w:pStyle w:val="a4"/>
        <w:jc w:val="center"/>
      </w:pPr>
      <w:r>
        <w:t>УКАЗ</w:t>
      </w:r>
    </w:p>
    <w:p w:rsidR="00000000" w:rsidRDefault="002D6C0D">
      <w:pPr>
        <w:pStyle w:val="a4"/>
        <w:jc w:val="center"/>
      </w:pPr>
      <w:r>
        <w:t>ГУБЕРНАТОРА НИЖЕГОРОДСКОЙ ОБЛАСТИ</w:t>
      </w:r>
    </w:p>
    <w:p w:rsidR="00000000" w:rsidRDefault="002D6C0D">
      <w:pPr>
        <w:pStyle w:val="a4"/>
        <w:jc w:val="center"/>
      </w:pPr>
      <w:r>
        <w:t xml:space="preserve">от 18 мая 2020 г. № 85 </w:t>
      </w:r>
    </w:p>
    <w:p w:rsidR="00000000" w:rsidRDefault="002D6C0D">
      <w:pPr>
        <w:pStyle w:val="a4"/>
        <w:jc w:val="center"/>
      </w:pPr>
    </w:p>
    <w:p w:rsidR="00000000" w:rsidRDefault="002D6C0D">
      <w:pPr>
        <w:pStyle w:val="a4"/>
        <w:jc w:val="center"/>
      </w:pPr>
      <w:r>
        <w:t>О внесении изменений в некоторые указы Губернатора</w:t>
      </w:r>
    </w:p>
    <w:p w:rsidR="00000000" w:rsidRDefault="002D6C0D">
      <w:pPr>
        <w:pStyle w:val="a4"/>
        <w:jc w:val="center"/>
      </w:pPr>
      <w:r>
        <w:t xml:space="preserve">Нижегородской области </w:t>
      </w:r>
    </w:p>
    <w:p w:rsidR="00000000" w:rsidRDefault="002D6C0D">
      <w:pPr>
        <w:pStyle w:val="a3"/>
        <w:jc w:val="both"/>
      </w:pPr>
    </w:p>
    <w:p w:rsidR="00000000" w:rsidRDefault="002D6C0D">
      <w:pPr>
        <w:pStyle w:val="a3"/>
        <w:jc w:val="both"/>
      </w:pPr>
    </w:p>
    <w:p w:rsidR="00000000" w:rsidRDefault="002D6C0D">
      <w:pPr>
        <w:pStyle w:val="a3"/>
        <w:ind w:firstLine="375"/>
        <w:jc w:val="both"/>
      </w:pPr>
      <w:r>
        <w:t>1. Внести в Указ Губернатора Нижегородской области от 13 марта 2020 г. № 27 "О введении режима повышенной готовност</w:t>
      </w:r>
      <w:r>
        <w:t>и" следующие изменения:</w:t>
      </w:r>
    </w:p>
    <w:p w:rsidR="00000000" w:rsidRDefault="002D6C0D">
      <w:pPr>
        <w:pStyle w:val="a3"/>
        <w:ind w:firstLine="375"/>
        <w:jc w:val="both"/>
      </w:pPr>
      <w:r>
        <w:t>1.1. Абзац второй пункта 5 после слов "района (городского" дополнить словом ", муниципального".</w:t>
      </w:r>
    </w:p>
    <w:p w:rsidR="00000000" w:rsidRDefault="002D6C0D">
      <w:pPr>
        <w:pStyle w:val="a3"/>
        <w:ind w:firstLine="375"/>
        <w:jc w:val="both"/>
      </w:pPr>
      <w:r>
        <w:t>1.2. Абзац пятый пункта 6.10 после слов "в возрасте до 14 лет" дополнить словами "(детей-инвалидов в возрасте до 18 лет)".</w:t>
      </w:r>
    </w:p>
    <w:p w:rsidR="00000000" w:rsidRDefault="002D6C0D">
      <w:pPr>
        <w:pStyle w:val="a3"/>
        <w:ind w:firstLine="375"/>
        <w:jc w:val="both"/>
      </w:pPr>
      <w:r>
        <w:t>1.3. Пункт 10</w:t>
      </w:r>
      <w:r>
        <w:t xml:space="preserve"> изложить в следующей редакции:</w:t>
      </w:r>
    </w:p>
    <w:p w:rsidR="00000000" w:rsidRDefault="002D6C0D">
      <w:pPr>
        <w:pStyle w:val="a3"/>
        <w:ind w:firstLine="375"/>
        <w:jc w:val="both"/>
      </w:pPr>
      <w:r>
        <w:t>"10. Многофункциональные центры предоставления государственных и муниципальных услуг на территории Нижегородской области осуществляют свою деятельность только по предварительной записи.".</w:t>
      </w:r>
    </w:p>
    <w:p w:rsidR="00000000" w:rsidRDefault="002D6C0D">
      <w:pPr>
        <w:pStyle w:val="a3"/>
        <w:ind w:firstLine="375"/>
        <w:jc w:val="both"/>
      </w:pPr>
      <w:r>
        <w:t>1.4. Пункт 12.3 после слов "района (</w:t>
      </w:r>
      <w:r>
        <w:t>городского" дополнить словом ", муниципального", после слов "районов (городских" дополнить словом ", муниципальных", после слов районах (городских" дополнить словом ", муниципальных".</w:t>
      </w:r>
    </w:p>
    <w:p w:rsidR="00000000" w:rsidRDefault="002D6C0D">
      <w:pPr>
        <w:pStyle w:val="a3"/>
        <w:ind w:firstLine="375"/>
        <w:jc w:val="both"/>
      </w:pPr>
      <w:r>
        <w:t>1.5. Пункт 15.2 изложить в следующей редакции:</w:t>
      </w:r>
    </w:p>
    <w:p w:rsidR="00000000" w:rsidRDefault="002D6C0D">
      <w:pPr>
        <w:pStyle w:val="a3"/>
        <w:ind w:firstLine="375"/>
        <w:jc w:val="both"/>
      </w:pPr>
      <w:r>
        <w:t>"15.2. Обязательное прове</w:t>
      </w:r>
      <w:r>
        <w:t>дение лабораторного обследования на наличие новой коронавирусной инфекции (COVID-2019) категорий лиц, определенных постановлением Главного государственного санитарного врача Российской Федерации от 30 марта 2020 г. № 9 "О дополнительных мерах по недопущени</w:t>
      </w:r>
      <w:r>
        <w:t>ю распространения COVID-19".".</w:t>
      </w:r>
    </w:p>
    <w:p w:rsidR="00000000" w:rsidRDefault="002D6C0D">
      <w:pPr>
        <w:pStyle w:val="a3"/>
        <w:ind w:firstLine="375"/>
        <w:jc w:val="both"/>
      </w:pPr>
      <w:r>
        <w:t>1.6. Абзац первый пункта 19 изложить в следующей редакции:</w:t>
      </w:r>
    </w:p>
    <w:p w:rsidR="00000000" w:rsidRDefault="002D6C0D">
      <w:pPr>
        <w:pStyle w:val="a3"/>
        <w:ind w:firstLine="375"/>
        <w:jc w:val="both"/>
      </w:pPr>
      <w:r>
        <w:t>"19. Ограничить работу общественного транспорта на муниципальных и на межмуниципальных маршрутах между населенными пунктами, на которых Правительством Нижегородской о</w:t>
      </w:r>
      <w:r>
        <w:t xml:space="preserve">бласти введены ограничительные мероприятия (карантин), и иными населенными пунктами Нижегородской области по решению уполномоченного органа исполнительной власти Нижегородской области.". </w:t>
      </w:r>
    </w:p>
    <w:p w:rsidR="00000000" w:rsidRDefault="002D6C0D">
      <w:pPr>
        <w:pStyle w:val="a3"/>
        <w:ind w:firstLine="375"/>
        <w:jc w:val="both"/>
      </w:pPr>
      <w:r>
        <w:t>1.7. Пункт 23 изложить в следующей редакции:</w:t>
      </w:r>
    </w:p>
    <w:p w:rsidR="00000000" w:rsidRDefault="002D6C0D">
      <w:pPr>
        <w:pStyle w:val="a3"/>
        <w:ind w:firstLine="375"/>
        <w:jc w:val="both"/>
      </w:pPr>
      <w:r>
        <w:t>"23. Министерству транс</w:t>
      </w:r>
      <w:r>
        <w:t>порта и автомобильных дорог Нижегородской области совместно с органами местного самоуправления муниципальных образований Нижегородской области при выявлении факта невыполнения юридическим лицом, индивидуальным предпринимателем или хотя бы одним из участник</w:t>
      </w:r>
      <w:r>
        <w:t xml:space="preserve">ов договора простого товарищества, осуществляющим регулярные </w:t>
      </w:r>
      <w:r>
        <w:lastRenderedPageBreak/>
        <w:t>перевозки пассажиров и багажа автомобильным транспортом и городским наземным электрическим транспортом, требований, направленных на предупреждение распространения новой коронавирусной инфекции (C</w:t>
      </w:r>
      <w:r>
        <w:t>OVID-19), обеспечить незамедлительное уведомление должностных лиц органов, уполномоченных составлять протоколы об административном правонарушении по статье 20.6</w:t>
      </w:r>
      <w:r w:rsidR="003B1FB8">
        <w:rPr>
          <w:noProof/>
        </w:rPr>
        <w:drawing>
          <wp:inline distT="0" distB="0" distL="0" distR="0">
            <wp:extent cx="952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Кодекса Российской Федерации об административных правонаруше</w:t>
      </w:r>
      <w:r>
        <w:t xml:space="preserve">ниях, в целях принятия мер по привлечению юридического лица, индивидуального предпринимателя или уполномоченного участника договора простого товарищества к административной ответственности.". </w:t>
      </w:r>
    </w:p>
    <w:p w:rsidR="00000000" w:rsidRDefault="002D6C0D">
      <w:pPr>
        <w:pStyle w:val="a3"/>
        <w:ind w:firstLine="375"/>
        <w:jc w:val="both"/>
      </w:pPr>
      <w:r>
        <w:t>1.8. Пункт 28.4 признать утратившим силу.</w:t>
      </w:r>
    </w:p>
    <w:p w:rsidR="00000000" w:rsidRDefault="002D6C0D">
      <w:pPr>
        <w:pStyle w:val="a3"/>
        <w:ind w:firstLine="375"/>
        <w:jc w:val="both"/>
      </w:pPr>
      <w:r>
        <w:t>1.9. Дополнить новыми</w:t>
      </w:r>
      <w:r>
        <w:t xml:space="preserve"> пунктами 32 - 34 следующего содержания:</w:t>
      </w:r>
    </w:p>
    <w:p w:rsidR="00000000" w:rsidRDefault="002D6C0D">
      <w:pPr>
        <w:pStyle w:val="a3"/>
        <w:ind w:firstLine="375"/>
        <w:jc w:val="both"/>
      </w:pPr>
      <w:r>
        <w:t>"32. Снятие ограничений, предусмотренных пунктами 3 и 6 настоящего Указа, будет осуществляться постепенно в несколько этапов, которые определяются решением Координационного штаба по борьбе с распространением новой к</w:t>
      </w:r>
      <w:r>
        <w:t xml:space="preserve">оронавирусной инфекции (COVID-19) на территории Нижегородской области о переходе на соответствующий этап. </w:t>
      </w:r>
    </w:p>
    <w:p w:rsidR="00000000" w:rsidRDefault="002D6C0D">
      <w:pPr>
        <w:pStyle w:val="a3"/>
        <w:ind w:firstLine="375"/>
        <w:jc w:val="both"/>
      </w:pPr>
      <w:r>
        <w:t>Решение о переходе на соответствующий этап принимается при достижении и стабилизации значений показателей, установленных в качестве критериев для так</w:t>
      </w:r>
      <w:r>
        <w:t>ого перехода с учетом Методических рекомендаций Роспотребнадзора от 8 мая 2020 г. "3.1. Профилактика инфекционных болезней. Методические рекомендации МР 3.1.0178-20. Определение комплекса мероприятий, а также показателей, являющихся основанием для поэтапно</w:t>
      </w:r>
      <w:r>
        <w:t>го снятия ограничительных мероприятий в условиях эпидемического распространения COVID-19" (далее - Методические рекомендации МР 3.1.0178-20), в том числе при стабилизации значения коэффициента Rt (коэффициент распространения инфекции) на уровне, установлен</w:t>
      </w:r>
      <w:r>
        <w:t xml:space="preserve">ном для перехода на следующий этап. </w:t>
      </w:r>
    </w:p>
    <w:p w:rsidR="00000000" w:rsidRDefault="002D6C0D">
      <w:pPr>
        <w:pStyle w:val="a3"/>
        <w:ind w:firstLine="375"/>
        <w:jc w:val="both"/>
      </w:pPr>
      <w:r>
        <w:t>Поэтапное снятие ограничений не распространяется на территории Нижегородской области, в которых в соответствии с решениями Правительства Нижегородской области введены и действуют ограничительные мероприятия (карантин).</w:t>
      </w:r>
    </w:p>
    <w:p w:rsidR="00000000" w:rsidRDefault="002D6C0D">
      <w:pPr>
        <w:pStyle w:val="a3"/>
        <w:ind w:firstLine="375"/>
        <w:jc w:val="both"/>
      </w:pPr>
      <w:r>
        <w:t>33. Министерству здравоохранения Нижегородской области обеспечить ежедневную публикацию значений основных показателей, установленных в Методических рекомендациях МР 3.1.0178-20, на официальном сайте министерства.</w:t>
      </w:r>
    </w:p>
    <w:p w:rsidR="00000000" w:rsidRDefault="002D6C0D">
      <w:pPr>
        <w:pStyle w:val="a3"/>
        <w:ind w:firstLine="375"/>
        <w:jc w:val="both"/>
      </w:pPr>
      <w:r>
        <w:t xml:space="preserve">34. Определить следующее содержание этапов </w:t>
      </w:r>
      <w:r>
        <w:t>снятия ограничений, установленных в соответствии с пунктом 32 настоящего Указа:</w:t>
      </w:r>
    </w:p>
    <w:p w:rsidR="00000000" w:rsidRDefault="002D6C0D">
      <w:pPr>
        <w:pStyle w:val="a3"/>
        <w:ind w:firstLine="375"/>
        <w:jc w:val="both"/>
      </w:pPr>
      <w:r>
        <w:t>34.1. На первом этапе:</w:t>
      </w:r>
    </w:p>
    <w:p w:rsidR="00000000" w:rsidRDefault="002D6C0D">
      <w:pPr>
        <w:pStyle w:val="a3"/>
        <w:ind w:firstLine="375"/>
        <w:jc w:val="both"/>
      </w:pPr>
      <w:r>
        <w:t>а) открываются объекты розничной торговли площадью зала до 400 кв.м с отдельным наружным (уличным) входом, при условии ограничения одновременного присутс</w:t>
      </w:r>
      <w:r>
        <w:t xml:space="preserve">твия посетителей (не более 1 человека на 4 кв.м), а также при условии закрытия примерочных зон и недопущения примерки </w:t>
      </w:r>
      <w:r>
        <w:lastRenderedPageBreak/>
        <w:t>одежды и обуви на торговых площадях;</w:t>
      </w:r>
    </w:p>
    <w:p w:rsidR="00000000" w:rsidRDefault="002D6C0D">
      <w:pPr>
        <w:pStyle w:val="a3"/>
        <w:ind w:firstLine="375"/>
        <w:jc w:val="both"/>
      </w:pPr>
      <w:r>
        <w:t>б) увеличивается радиус и продолжительность прогулки (подпункт "д" пункта 6.6 настоящего Указа) до 10</w:t>
      </w:r>
      <w:r>
        <w:t>00 метров от места проживания (пребывания) и 120 минут в сутки соответственно;</w:t>
      </w:r>
    </w:p>
    <w:p w:rsidR="00000000" w:rsidRDefault="002D6C0D">
      <w:pPr>
        <w:pStyle w:val="a3"/>
        <w:ind w:firstLine="375"/>
        <w:jc w:val="both"/>
      </w:pPr>
      <w:r>
        <w:t>в) становятся возможными занятия физкультурой и спортом на открытом воздухе в спортивной экипировке в течение 120 минут в сутки, при условии совместных занятий не более 2-х чело</w:t>
      </w:r>
      <w:r>
        <w:t>век и соблюдения расстояния между занимающимися и дистанции от третьих лиц не менее 5 м;</w:t>
      </w:r>
    </w:p>
    <w:p w:rsidR="00000000" w:rsidRDefault="002D6C0D">
      <w:pPr>
        <w:pStyle w:val="a3"/>
        <w:ind w:firstLine="375"/>
        <w:jc w:val="both"/>
      </w:pPr>
      <w:r>
        <w:t>г) может быть возобновлена работа дошкольных образовательных организаций в обычном режиме по решению глав администраций муниципальных районов (городских и муниципальны</w:t>
      </w:r>
      <w:r>
        <w:t>х округов) по предложению оперативных штабов соответствующих муниципальных образований.</w:t>
      </w:r>
    </w:p>
    <w:p w:rsidR="00000000" w:rsidRDefault="002D6C0D">
      <w:pPr>
        <w:pStyle w:val="a3"/>
        <w:ind w:firstLine="375"/>
        <w:jc w:val="both"/>
      </w:pPr>
      <w:r>
        <w:t>34.2. На втором этапе:</w:t>
      </w:r>
    </w:p>
    <w:p w:rsidR="00000000" w:rsidRDefault="002D6C0D">
      <w:pPr>
        <w:pStyle w:val="a3"/>
        <w:ind w:firstLine="375"/>
        <w:jc w:val="both"/>
      </w:pPr>
      <w:r>
        <w:t>а) открываются объекты розничной торговли площадью зала до 800 кв.м с отдельным наружным (уличным) входом, при условии ограничения одновременного</w:t>
      </w:r>
      <w:r>
        <w:t xml:space="preserve"> присутствия посетителей (не более 1 на 4 кв.м), а также при условии закрытия примерочных зон и недопущения примерки одежды и обуви на торговых площадях; разрешается уличная торговля;</w:t>
      </w:r>
    </w:p>
    <w:p w:rsidR="00000000" w:rsidRDefault="002D6C0D">
      <w:pPr>
        <w:pStyle w:val="a3"/>
        <w:ind w:firstLine="375"/>
        <w:jc w:val="both"/>
      </w:pPr>
      <w:r>
        <w:t xml:space="preserve">б) снимаются ограничения радиуса прогулки, разрешается посещение парков </w:t>
      </w:r>
      <w:r>
        <w:t>и скверов, но остается под запретом посещение детских площадок и иных объектов, а также соприкосновение с контактными поверхностями;</w:t>
      </w:r>
    </w:p>
    <w:p w:rsidR="00000000" w:rsidRDefault="002D6C0D">
      <w:pPr>
        <w:pStyle w:val="a3"/>
        <w:ind w:firstLine="375"/>
        <w:jc w:val="both"/>
      </w:pPr>
      <w:r>
        <w:t>в) возобновляют функционирование спортивные сооружения и спортивные объекты для профессионального спорта только для организ</w:t>
      </w:r>
      <w:r>
        <w:t>ации тренировочного процесса спортсменов высокого класса (без массового посещения);</w:t>
      </w:r>
    </w:p>
    <w:p w:rsidR="00000000" w:rsidRDefault="002D6C0D">
      <w:pPr>
        <w:pStyle w:val="a3"/>
        <w:ind w:firstLine="375"/>
        <w:jc w:val="both"/>
      </w:pPr>
      <w:r>
        <w:t>г) возобновляют работу салоны красоты, парикмахерские;</w:t>
      </w:r>
    </w:p>
    <w:p w:rsidR="00000000" w:rsidRDefault="002D6C0D">
      <w:pPr>
        <w:pStyle w:val="a3"/>
        <w:ind w:firstLine="375"/>
        <w:jc w:val="both"/>
      </w:pPr>
      <w:r>
        <w:t>д) возобновляется деятельность музеев с учетом ограничения количества посетителей из расчета 1 человек на 10 кв.м с и</w:t>
      </w:r>
      <w:r>
        <w:t>спользованием посетителями средств индивидуальной защиты органов дыхания (маски) и рук (перчатки);</w:t>
      </w:r>
    </w:p>
    <w:p w:rsidR="00000000" w:rsidRDefault="002D6C0D">
      <w:pPr>
        <w:pStyle w:val="a3"/>
        <w:ind w:firstLine="375"/>
        <w:jc w:val="both"/>
      </w:pPr>
      <w:r>
        <w:t>е) возобновляется деятельность зоопарков с использованием посетителями средств индивидуальной защиты органов дыхания (маски) и рук (перчатки); а в закрытых п</w:t>
      </w:r>
      <w:r>
        <w:t>омещениях зоопарка с ограничением количества посетителей из расчета 1 человек на 10 кв.м.</w:t>
      </w:r>
    </w:p>
    <w:p w:rsidR="00000000" w:rsidRDefault="002D6C0D">
      <w:pPr>
        <w:pStyle w:val="a3"/>
        <w:ind w:firstLine="375"/>
        <w:jc w:val="both"/>
      </w:pPr>
      <w:r>
        <w:t>34.3. На третьем этапе:</w:t>
      </w:r>
    </w:p>
    <w:p w:rsidR="00000000" w:rsidRDefault="002D6C0D">
      <w:pPr>
        <w:pStyle w:val="a3"/>
        <w:ind w:firstLine="375"/>
        <w:jc w:val="both"/>
      </w:pPr>
      <w:r>
        <w:t>а) возобновляют работу прочие организации сферы услуг;</w:t>
      </w:r>
    </w:p>
    <w:p w:rsidR="00000000" w:rsidRDefault="002D6C0D">
      <w:pPr>
        <w:pStyle w:val="a3"/>
        <w:ind w:firstLine="375"/>
        <w:jc w:val="both"/>
      </w:pPr>
      <w:r>
        <w:t>б) организации розничной торговли работают без ограничения по площади и числу одновреме</w:t>
      </w:r>
      <w:r>
        <w:t>нно обслуживаемых посетителей, разрешается примерка одежды и обуви;</w:t>
      </w:r>
    </w:p>
    <w:p w:rsidR="00000000" w:rsidRDefault="002D6C0D">
      <w:pPr>
        <w:pStyle w:val="a3"/>
        <w:ind w:firstLine="375"/>
        <w:jc w:val="both"/>
      </w:pPr>
      <w:r>
        <w:t>в) возобновляют работу рестораны, кафе, столовые, буфеты, бары, закусочные и иные предприятия общественного питания (при условии расстановки перегородок или расстановки столов на расстояни</w:t>
      </w:r>
      <w:r>
        <w:t xml:space="preserve">и более 1,5 </w:t>
      </w:r>
      <w:r>
        <w:lastRenderedPageBreak/>
        <w:t>метров);</w:t>
      </w:r>
    </w:p>
    <w:p w:rsidR="00000000" w:rsidRDefault="002D6C0D">
      <w:pPr>
        <w:pStyle w:val="a3"/>
        <w:ind w:firstLine="375"/>
        <w:jc w:val="both"/>
      </w:pPr>
      <w:r>
        <w:t>г) отменяются ограничения для гостиниц и санаторно-курортных организаций, предусмотренные пунктом 3.4 настоящего Указа;</w:t>
      </w:r>
    </w:p>
    <w:p w:rsidR="00000000" w:rsidRDefault="002D6C0D">
      <w:pPr>
        <w:pStyle w:val="a3"/>
        <w:ind w:firstLine="375"/>
        <w:jc w:val="both"/>
      </w:pPr>
      <w:r>
        <w:t>д) возобновляют работу спортивные сооружения и спортивные объекты для посещения, за исключением проведения спортивн</w:t>
      </w:r>
      <w:r>
        <w:t>ых и иных массовых мероприятий;</w:t>
      </w:r>
    </w:p>
    <w:p w:rsidR="00000000" w:rsidRDefault="002D6C0D">
      <w:pPr>
        <w:pStyle w:val="a3"/>
        <w:ind w:firstLine="375"/>
        <w:jc w:val="both"/>
      </w:pPr>
      <w:r>
        <w:t>е) отменяется необходимость оформления заявок (в том числе QR-кодов) и Подтверждений в порядке, установленном пунктами 6.7 и 8.2 настоящего Указа, при этом сохраняется режим самоизоляции и требования, установленные для перем</w:t>
      </w:r>
      <w:r>
        <w:t>ещения лиц из мест проживания (пребывания) в соответствии с пунктом 6.8 настоящего Указа.</w:t>
      </w:r>
    </w:p>
    <w:p w:rsidR="00000000" w:rsidRDefault="002D6C0D">
      <w:pPr>
        <w:pStyle w:val="a3"/>
        <w:ind w:firstLine="375"/>
        <w:jc w:val="both"/>
      </w:pPr>
      <w:r>
        <w:t>34.4 В пилотном режиме могут возобновить свою деятельность салоны красоты (в том числе парикмахерские), торговые организации (не соответствующие критериям, установлен</w:t>
      </w:r>
      <w:r>
        <w:t>ным подпунктом "а" пункта 34.1 и подпунктом "а" пункта 34.2 настоящего Указа), начиная с первого этапа, при условии:</w:t>
      </w:r>
    </w:p>
    <w:p w:rsidR="00000000" w:rsidRDefault="002D6C0D">
      <w:pPr>
        <w:pStyle w:val="a3"/>
        <w:ind w:firstLine="375"/>
        <w:jc w:val="both"/>
      </w:pPr>
      <w:r>
        <w:t xml:space="preserve">соблюдения требований и рекомендаций Роспотребнадзора; </w:t>
      </w:r>
    </w:p>
    <w:p w:rsidR="00000000" w:rsidRDefault="002D6C0D">
      <w:pPr>
        <w:pStyle w:val="a3"/>
        <w:ind w:firstLine="375"/>
        <w:jc w:val="both"/>
      </w:pPr>
      <w:r>
        <w:t>оснащения зон приема (обслуживания) посетителей (торговых площадей) и входных групп</w:t>
      </w:r>
      <w:r>
        <w:t xml:space="preserve"> системой видеонаблюдения в соответствии с Техническими требованиями к системе видеонаблюдения, которой подлежат оснащению зоны приема посетителей (торговых площадей) и входные группы организаций, возобновляющих деятельность при переходе на первый этап сня</w:t>
      </w:r>
      <w:r>
        <w:t xml:space="preserve">тия ограничительных мероприятий в условиях эпидемического распространения COVID-19, утвержденных министерством информационных технологий и связи Нижегородской области; </w:t>
      </w:r>
    </w:p>
    <w:p w:rsidR="00000000" w:rsidRDefault="002D6C0D">
      <w:pPr>
        <w:pStyle w:val="a3"/>
        <w:ind w:firstLine="375"/>
        <w:jc w:val="both"/>
      </w:pPr>
      <w:r>
        <w:t>оказания услуг салонами красоты (в том числе парикмахерскими) только при условии обязат</w:t>
      </w:r>
      <w:r>
        <w:t>ельного уведомления и с согласия посетителей на оказание им соответствующих услуг в условиях видеонаблюдения;</w:t>
      </w:r>
    </w:p>
    <w:p w:rsidR="00000000" w:rsidRDefault="002D6C0D">
      <w:pPr>
        <w:pStyle w:val="a3"/>
        <w:ind w:firstLine="375"/>
        <w:jc w:val="both"/>
      </w:pPr>
      <w:r>
        <w:t>закрытия организациями торговли примерочных зон и недопущения примерки одежды и обуви на торговых площадях вплоть до перехода на третий этап.</w:t>
      </w:r>
    </w:p>
    <w:p w:rsidR="00000000" w:rsidRDefault="002D6C0D">
      <w:pPr>
        <w:pStyle w:val="a3"/>
        <w:ind w:firstLine="375"/>
        <w:jc w:val="both"/>
      </w:pPr>
      <w:r>
        <w:t>34.5</w:t>
      </w:r>
      <w:r>
        <w:t>. Организации (юридические лица, индивидуальные предприниматели), которые могут возобновить свою деятельность, начиная с первого этапа, должны получить Подтверждения в порядке, установленном настоящим Указом, а также обязаны соблюдать иные требования, уста</w:t>
      </w:r>
      <w:r>
        <w:t>новленные пунктом 8 настоящего Указа.</w:t>
      </w:r>
    </w:p>
    <w:p w:rsidR="00000000" w:rsidRDefault="002D6C0D">
      <w:pPr>
        <w:pStyle w:val="a3"/>
        <w:ind w:firstLine="375"/>
        <w:jc w:val="both"/>
      </w:pPr>
      <w:r>
        <w:t>Подтверждения, выданные организациям (юридическим лицам, индивидуальным предпринимателям), которые возобновляют деятельность в пилотном режиме в соответствии с пунктом 34.4 настоящего Указа, могут быть аннулированы при</w:t>
      </w:r>
      <w:r>
        <w:t xml:space="preserve"> неоднократной фиксации нарушений требований настоящего Указа системой видеоаналитики министерства информационных технологий и связи Нижегородской области.". </w:t>
      </w:r>
    </w:p>
    <w:p w:rsidR="00000000" w:rsidRDefault="002D6C0D">
      <w:pPr>
        <w:pStyle w:val="a3"/>
        <w:ind w:firstLine="375"/>
        <w:jc w:val="both"/>
      </w:pPr>
      <w:r>
        <w:lastRenderedPageBreak/>
        <w:t>1.10. Пункты 32 - 33 считать пунктами 35 - 36.</w:t>
      </w:r>
    </w:p>
    <w:p w:rsidR="00000000" w:rsidRDefault="002D6C0D">
      <w:pPr>
        <w:pStyle w:val="a3"/>
        <w:ind w:firstLine="375"/>
        <w:jc w:val="both"/>
      </w:pPr>
      <w:r>
        <w:t xml:space="preserve">1.11. Перечень государственных услуг, оказываемых </w:t>
      </w:r>
      <w:r>
        <w:t>многофункциональными центрами предоставления государственных и муниципальных услуг в условиях режима повышенной готовности, утвержденный Указом, признать утратившим силу.</w:t>
      </w:r>
    </w:p>
    <w:p w:rsidR="00000000" w:rsidRDefault="002D6C0D">
      <w:pPr>
        <w:pStyle w:val="a3"/>
        <w:ind w:firstLine="375"/>
        <w:jc w:val="both"/>
      </w:pPr>
      <w:r>
        <w:t>1.12. Уведомление о необходимости соблюдения режима самоизоляции, утвержденное Указом</w:t>
      </w:r>
      <w:r>
        <w:t>, после слов "(адрес регистрации)" дополнить словами ", номер мобильного телефона:___________".</w:t>
      </w:r>
    </w:p>
    <w:p w:rsidR="00000000" w:rsidRDefault="002D6C0D">
      <w:pPr>
        <w:pStyle w:val="a3"/>
        <w:ind w:firstLine="375"/>
        <w:jc w:val="both"/>
      </w:pPr>
      <w:r>
        <w:t>2. Пункт 4 Указа Губернатора Нижегородской области от 11 мая 2020 г. № 80 "О внесении изменений в Указ Губернатора Нижегородской области от 13 марта 2020 г. № 2</w:t>
      </w:r>
      <w:r>
        <w:t>7" изложить в следующей редакции:</w:t>
      </w:r>
    </w:p>
    <w:p w:rsidR="00000000" w:rsidRDefault="002D6C0D">
      <w:pPr>
        <w:pStyle w:val="a3"/>
        <w:ind w:firstLine="375"/>
        <w:jc w:val="both"/>
      </w:pPr>
      <w:r>
        <w:t xml:space="preserve">"4. Осуществлять субсидирование затрат салонов красоты (парикмахерских) на установку камер видеонаблюдения: </w:t>
      </w:r>
    </w:p>
    <w:p w:rsidR="00000000" w:rsidRDefault="002D6C0D">
      <w:pPr>
        <w:pStyle w:val="a3"/>
        <w:ind w:firstLine="375"/>
        <w:jc w:val="both"/>
      </w:pPr>
      <w:r>
        <w:t>в случае, если заявление о согласии работать в пилотном режиме в соответствии с пунктом 34.4 Указа Губернатора Ни</w:t>
      </w:r>
      <w:r>
        <w:t>жегородской области от 13 марта 2020 г. № 27 "О введении режима повышенной готовности" подано в срок не позднее 27 мая 2020 г., в размере 100% от суммы понесенных затрат, но не более 8000 рублей на одну камеру;</w:t>
      </w:r>
    </w:p>
    <w:p w:rsidR="00000000" w:rsidRDefault="002D6C0D">
      <w:pPr>
        <w:pStyle w:val="a3"/>
        <w:ind w:firstLine="375"/>
        <w:jc w:val="both"/>
      </w:pPr>
      <w:r>
        <w:t>в иных случаях в размере 50% от суммы понесен</w:t>
      </w:r>
      <w:r>
        <w:t>ных затрат, но не более 4000 рублей на одну камеру.".</w:t>
      </w:r>
    </w:p>
    <w:p w:rsidR="00000000" w:rsidRDefault="002D6C0D">
      <w:pPr>
        <w:pStyle w:val="a3"/>
        <w:ind w:firstLine="375"/>
        <w:jc w:val="both"/>
      </w:pPr>
      <w:r>
        <w:t>3. Настоящий Указ вступает в силу со дня его подписания, за исключением пункта 1.3, который вступает в силу с 21 мая 2020 г, и подлежит официальному опубликованию.</w:t>
      </w:r>
    </w:p>
    <w:p w:rsidR="00000000" w:rsidRDefault="002D6C0D">
      <w:pPr>
        <w:pStyle w:val="a3"/>
        <w:ind w:firstLine="375"/>
        <w:jc w:val="both"/>
      </w:pPr>
    </w:p>
    <w:p w:rsidR="00000000" w:rsidRDefault="002D6C0D">
      <w:pPr>
        <w:pStyle w:val="a3"/>
        <w:jc w:val="both"/>
      </w:pPr>
    </w:p>
    <w:p w:rsidR="00000000" w:rsidRDefault="002D6C0D">
      <w:pPr>
        <w:pStyle w:val="a3"/>
        <w:jc w:val="both"/>
      </w:pPr>
    </w:p>
    <w:p w:rsidR="002D6C0D" w:rsidRDefault="002D6C0D">
      <w:pPr>
        <w:pStyle w:val="a3"/>
      </w:pPr>
      <w:r>
        <w:t xml:space="preserve">Губернатор                  </w:t>
      </w:r>
      <w:bookmarkStart w:id="0" w:name="_GoBack"/>
      <w:bookmarkEnd w:id="0"/>
      <w:r>
        <w:t xml:space="preserve">                  Г.С.Никитин </w:t>
      </w:r>
    </w:p>
    <w:sectPr w:rsidR="002D6C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B8"/>
    <w:rsid w:val="002D6C0D"/>
    <w:rsid w:val="003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2020-05-18T22:34:00Z</dcterms:created>
  <dcterms:modified xsi:type="dcterms:W3CDTF">2020-05-18T22:34:00Z</dcterms:modified>
</cp:coreProperties>
</file>